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I am grateful for being as intelligent as a fox.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For being flexible like a Willow tree.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For being as reliable as a Chain link.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To be as honest as a heart.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And to think I could be different.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These qualities make me unique and different from my peers. 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And over the years I have grown to be grateful 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  <w:t xml:space="preserve">as the qualities I possess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  <w:t xml:space="preserve"> help me by surround me with peers that are kind and 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that are caring.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  <w:t xml:space="preserve">They teach me how to become a better person and 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how to never give up. 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Never shameful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Forever grateful</w:t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  <w:t xml:space="preserve">I will never change.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